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"/>
      </w:pPr>
      <w:r>
        <w:t>MINISTERE DE LA COMMUNAUTE FRANCAISE</w:t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ADMINISTRATION GENERALE DE L’ENSEIGNEMENT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ENSEIGNEMENT DE PROMOTION SOCIALE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ind w:left="2269" w:right="2602"/>
        <w:jc w:val="center"/>
        <w:rPr>
          <w:b/>
          <w:sz w:val="28"/>
        </w:rPr>
      </w:pPr>
    </w:p>
    <w:p>
      <w:pPr>
        <w:ind w:left="2269" w:right="2602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>
      <w:pPr>
        <w:ind w:left="2269" w:right="2602"/>
        <w:jc w:val="center"/>
        <w:rPr>
          <w:b/>
          <w:sz w:val="28"/>
        </w:rPr>
      </w:pPr>
    </w:p>
    <w:p/>
    <w:p/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UNITE D’ENSEIGNEMENT</w:t>
      </w:r>
    </w:p>
    <w:p>
      <w:pPr>
        <w:jc w:val="center"/>
      </w:pPr>
    </w:p>
    <w:p>
      <w:pPr>
        <w:jc w:val="center"/>
      </w:pPr>
    </w:p>
    <w:p>
      <w:pPr>
        <w:pStyle w:val="Titre4"/>
      </w:pPr>
      <w:r>
        <w:t>NOTIONS ELEMENTAIRES DE L’AMBULANCIER DE TRANSPORT NON URGENT DE PATIENTS (CONVENTION)</w:t>
      </w:r>
    </w:p>
    <w:p>
      <w:pPr>
        <w:jc w:val="center"/>
      </w:pPr>
    </w:p>
    <w:p>
      <w:pPr>
        <w:jc w:val="center"/>
        <w:rPr>
          <w:strike/>
        </w:rPr>
      </w:pPr>
    </w:p>
    <w:p>
      <w:pPr>
        <w:jc w:val="center"/>
      </w:pPr>
    </w:p>
    <w:p>
      <w:pPr>
        <w:pStyle w:val="Titre5"/>
      </w:pPr>
      <w:r>
        <w:t xml:space="preserve">ENSEIGNEMENT SECONDAIRE SUPERIEUR DE TRANSITION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  <w:lang w:val="nl-NL"/>
              </w:rPr>
            </w:pPr>
            <w:proofErr w:type="gramStart"/>
            <w:r>
              <w:rPr>
                <w:b/>
                <w:lang w:val="nl-NL"/>
              </w:rPr>
              <w:t>CODE :</w:t>
            </w:r>
            <w:proofErr w:type="gramEnd"/>
            <w:r>
              <w:rPr>
                <w:b/>
                <w:lang w:val="nl-NL"/>
              </w:rPr>
              <w:t xml:space="preserve"> </w:t>
            </w:r>
            <w:r>
              <w:rPr>
                <w:b/>
              </w:rPr>
              <w:t>82 41 27 U21 V2</w:t>
            </w:r>
          </w:p>
        </w:tc>
      </w:tr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DOMAINE DE FORMATION : 803</w:t>
            </w:r>
          </w:p>
        </w:tc>
      </w:tr>
      <w:tr>
        <w:trPr>
          <w:jc w:val="center"/>
        </w:trPr>
        <w:tc>
          <w:tcPr>
            <w:tcW w:w="552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  <w:rPr>
          <w:b/>
        </w:rPr>
      </w:pPr>
      <w:r>
        <w:rPr>
          <w:b/>
        </w:rPr>
        <w:t>Approbation du Gouvernement de la Communauté française du  13 juillet 2020</w:t>
      </w:r>
      <w:bookmarkStart w:id="0" w:name="_GoBack"/>
      <w:bookmarkEnd w:id="0"/>
      <w:r>
        <w:rPr>
          <w:b/>
        </w:rPr>
        <w:t>,  </w:t>
      </w:r>
    </w:p>
    <w:p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p>
      <w:pPr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0" w:space="0" w:color="auto"/>
          <w:right w:val="single" w:sz="3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>
            <w:pPr>
              <w:pStyle w:val="Titre3"/>
              <w:jc w:val="center"/>
            </w:pPr>
            <w:r>
              <w:t>NOTIONS ELEMENTAIRES DE L’AMBULANCIER DE TRANSPORT NON URGENT DE PATIENTS (CONVENTION)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ENSEIGNEMENT SECONDAIRE SUPERIEUR DE TRANSITION </w:t>
            </w:r>
          </w:p>
          <w:p>
            <w:pPr>
              <w:jc w:val="center"/>
              <w:rPr>
                <w:b/>
              </w:rPr>
            </w:pPr>
          </w:p>
        </w:tc>
      </w:tr>
    </w:tbl>
    <w:p/>
    <w:p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FINALITES DE L’UNITE D’ENSEIGNEMENT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générales</w:t>
      </w:r>
    </w:p>
    <w:p>
      <w:pPr>
        <w:pStyle w:val="Retraitcorpsdetexte2"/>
        <w:ind w:left="851"/>
      </w:pPr>
      <w:r>
        <w:t>Conformément à l’article 7 du décret de la Communauté française du 16 avril 1991 organisant l’Enseignement de promotion sociale, cette unité d’enseignement doit :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concourir à l’épanouissement individuel en promouvant une meilleure insertion professionnelle, sociale et culturelle 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before="120"/>
        <w:ind w:left="1276" w:hanging="425"/>
        <w:jc w:val="both"/>
      </w:pPr>
      <w: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Finalités particulières</w:t>
      </w:r>
    </w:p>
    <w:p>
      <w:pPr>
        <w:pStyle w:val="Retraitcorpsdetexte2"/>
        <w:spacing w:line="276" w:lineRule="auto"/>
        <w:ind w:left="851"/>
      </w:pPr>
      <w:r>
        <w:t>Conformément à la législation en vigueur, cette</w:t>
      </w:r>
      <w:r>
        <w:rPr>
          <w:color w:val="000000"/>
        </w:rPr>
        <w:t xml:space="preserve"> unité d’enseignement vise à permettre à l’étudiant</w:t>
      </w:r>
      <w:r>
        <w:t xml:space="preserve"> d’acquérir</w:t>
      </w:r>
      <w:r>
        <w:rPr>
          <w:color w:val="000000"/>
        </w:rPr>
        <w:t xml:space="preserve"> d</w:t>
      </w:r>
      <w:r>
        <w:t>es connaissances élémentaires d’anatomie, de physiopathologie, des connaissances techniques et pratiques, indispensables</w:t>
      </w:r>
      <w:r>
        <w:rPr>
          <w:color w:val="000000"/>
        </w:rPr>
        <w:t xml:space="preserve"> pour assurer le </w:t>
      </w:r>
      <w:r>
        <w:t>transport sécuritaire lors de déplacements en</w:t>
      </w:r>
      <w:r>
        <w:rPr>
          <w:color w:val="000000"/>
        </w:rPr>
        <w:t xml:space="preserve"> ambulance</w:t>
      </w:r>
      <w:r>
        <w:t xml:space="preserve"> de patients</w:t>
      </w:r>
      <w:r>
        <w:rPr>
          <w:color w:val="000000"/>
        </w:rPr>
        <w:t>.</w:t>
      </w:r>
    </w:p>
    <w:p>
      <w:pPr>
        <w:pStyle w:val="Retraitcorpsdetexte2"/>
      </w:pPr>
    </w:p>
    <w:p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CAPACITES PREALABLES REQUISES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before="120" w:after="120"/>
        <w:ind w:left="851" w:hanging="425"/>
        <w:jc w:val="both"/>
        <w:rPr>
          <w:b/>
        </w:rPr>
      </w:pPr>
      <w:r>
        <w:rPr>
          <w:b/>
        </w:rPr>
        <w:t>Capacités</w:t>
      </w:r>
    </w:p>
    <w:p>
      <w:pPr>
        <w:tabs>
          <w:tab w:val="num" w:pos="1134"/>
        </w:tabs>
        <w:spacing w:after="120"/>
        <w:ind w:left="851"/>
        <w:jc w:val="both"/>
        <w:rPr>
          <w:rFonts w:eastAsia="SimSun"/>
          <w:b/>
          <w:lang w:eastAsia="fr-BE"/>
        </w:rPr>
      </w:pPr>
      <w:r>
        <w:rPr>
          <w:rFonts w:eastAsia="SimSun"/>
          <w:b/>
          <w:lang w:eastAsia="fr-BE"/>
        </w:rPr>
        <w:t>En français,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réaliser une synthèse d’un texte écrit (+/- 30 lignes) dans un langage usuel et répondre à des questions sur le fond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exprimer oralement de manière cohérente et structurée, un commentaire personnel à propos d’un document ayant trait au secteur professionnel.</w:t>
      </w:r>
    </w:p>
    <w:p>
      <w:pPr>
        <w:tabs>
          <w:tab w:val="num" w:pos="1134"/>
        </w:tabs>
        <w:spacing w:after="120"/>
        <w:ind w:left="851"/>
        <w:jc w:val="both"/>
        <w:rPr>
          <w:rFonts w:eastAsia="SimSun"/>
          <w:b/>
          <w:lang w:eastAsia="fr-BE"/>
        </w:rPr>
      </w:pPr>
      <w:r>
        <w:rPr>
          <w:rFonts w:eastAsia="SimSun"/>
          <w:b/>
          <w:lang w:eastAsia="fr-BE"/>
        </w:rPr>
        <w:t>En mathématique,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effectuer des calculs mettant en jeu les quatre opérations fondamentales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effectuer des pourcentages et appliquer la règle de trois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t>utiliser le système métrique (prise de mesures et conversions) ;</w:t>
      </w:r>
    </w:p>
    <w:p>
      <w:pPr>
        <w:numPr>
          <w:ilvl w:val="0"/>
          <w:numId w:val="2"/>
        </w:numPr>
        <w:tabs>
          <w:tab w:val="clear" w:pos="927"/>
          <w:tab w:val="num" w:pos="1276"/>
        </w:tabs>
        <w:spacing w:after="120"/>
        <w:ind w:left="1276" w:hanging="425"/>
        <w:jc w:val="both"/>
        <w:rPr>
          <w:rFonts w:eastAsia="SimSun"/>
          <w:lang w:eastAsia="fr-BE"/>
        </w:rPr>
      </w:pPr>
      <w:r>
        <w:rPr>
          <w:rFonts w:eastAsia="SimSun"/>
          <w:lang w:eastAsia="fr-BE"/>
        </w:rPr>
        <w:t>calculer les aires et volumes de formes géométriques simples.</w:t>
      </w:r>
    </w:p>
    <w:p>
      <w:pPr>
        <w:numPr>
          <w:ilvl w:val="1"/>
          <w:numId w:val="1"/>
        </w:numPr>
        <w:tabs>
          <w:tab w:val="clear" w:pos="1080"/>
          <w:tab w:val="left" w:pos="851"/>
        </w:tabs>
        <w:spacing w:after="120"/>
        <w:ind w:left="851" w:hanging="425"/>
        <w:jc w:val="both"/>
        <w:rPr>
          <w:b/>
        </w:rPr>
      </w:pPr>
      <w:r>
        <w:rPr>
          <w:b/>
        </w:rPr>
        <w:t>Titre pouvant en tenir lieu</w:t>
      </w:r>
    </w:p>
    <w:p>
      <w:pPr>
        <w:spacing w:after="120"/>
        <w:ind w:left="851"/>
        <w:jc w:val="both"/>
      </w:pPr>
      <w:r>
        <w:t>Certificat de l’enseignement secondaire inférieur ou certificat de l’enseignement secondaire du deuxième degré (CESI ou C2D).</w:t>
      </w:r>
    </w:p>
    <w:p>
      <w:pPr>
        <w:autoSpaceDE/>
        <w:autoSpaceDN/>
      </w:pPr>
      <w:r>
        <w:br w:type="page"/>
      </w:r>
    </w:p>
    <w:p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lastRenderedPageBreak/>
        <w:t>ACQUIS D’APPRENTISSAGE</w:t>
      </w:r>
    </w:p>
    <w:p>
      <w:pPr>
        <w:spacing w:after="120"/>
        <w:ind w:left="426"/>
        <w:jc w:val="both"/>
        <w:rPr>
          <w:b/>
        </w:rPr>
      </w:pPr>
      <w:r>
        <w:rPr>
          <w:b/>
        </w:rPr>
        <w:t>Pour atteindre le seuil de réussite, l’étudiant sera capable :</w:t>
      </w:r>
    </w:p>
    <w:p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 respect de la législation en vigueur dans le cadre du transport non urgent de patients,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citer et d’expliciter les éléments et les règles essentiels liés à l’usage, à la vérification du fonctionnement d’une ambulance, à son contenu, à sa sécurité avant et après la prise en charge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citer les informations pertinentes à recueillir et à transmettre à la centrale d’appel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définir et de caractériser une communication efficace et ses moyens techniques lors d’un transport en ambulance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décrire des troubles liés aux systèmes neurologique, respiratoire, circulatoire et locomoteur ainsi que les éléments essentiels des mécanismes anatomophysiologiques y afférents en vue de réaliser le transport sécuritaire du patient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>de caractériser une situation nécessitant l’administration d’oxygène médical ;</w:t>
      </w:r>
    </w:p>
    <w:p>
      <w:pPr>
        <w:numPr>
          <w:ilvl w:val="0"/>
          <w:numId w:val="29"/>
        </w:numPr>
        <w:spacing w:after="120"/>
        <w:ind w:left="709" w:hanging="283"/>
        <w:jc w:val="both"/>
        <w:rPr>
          <w:iCs/>
        </w:rPr>
      </w:pPr>
      <w:r>
        <w:rPr>
          <w:iCs/>
        </w:rPr>
        <w:t xml:space="preserve">d’identifier et de caractériser les </w:t>
      </w:r>
      <w:r>
        <w:rPr>
          <w:iCs/>
          <w:color w:val="000000"/>
        </w:rPr>
        <w:t>principes nécessaires pour assurer :</w:t>
      </w:r>
    </w:p>
    <w:p>
      <w:pPr>
        <w:numPr>
          <w:ilvl w:val="1"/>
          <w:numId w:val="29"/>
        </w:numPr>
        <w:spacing w:after="120"/>
        <w:jc w:val="both"/>
        <w:rPr>
          <w:iCs/>
        </w:rPr>
      </w:pPr>
      <w:r>
        <w:rPr>
          <w:iCs/>
          <w:color w:val="000000"/>
        </w:rPr>
        <w:t>la prévention des infections chez les patients,</w:t>
      </w:r>
    </w:p>
    <w:p>
      <w:pPr>
        <w:numPr>
          <w:ilvl w:val="1"/>
          <w:numId w:val="29"/>
        </w:numPr>
        <w:spacing w:after="120"/>
        <w:jc w:val="both"/>
        <w:rPr>
          <w:iCs/>
        </w:rPr>
      </w:pPr>
      <w:r>
        <w:rPr>
          <w:iCs/>
          <w:color w:val="000000"/>
        </w:rPr>
        <w:t>l’</w:t>
      </w:r>
      <w:r>
        <w:rPr>
          <w:iCs/>
        </w:rPr>
        <w:t>hygiène et la sécurité des professionnels, des patients ainsi que du matériel.</w:t>
      </w:r>
    </w:p>
    <w:p>
      <w:pPr>
        <w:spacing w:after="120"/>
        <w:ind w:left="426"/>
        <w:jc w:val="both"/>
        <w:rPr>
          <w:b/>
        </w:rPr>
      </w:pPr>
      <w:r>
        <w:rPr>
          <w:b/>
        </w:rPr>
        <w:t>Pour la détermination du degré de maîtrise, il sera tenu compte des critères suivants :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de cohérence : la capacité à établir une majorité de liens logiques pour former un ensemble organisé,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de précision : la clarté et la rigueur au niveau de la terminologie, des concepts et des techniques/principes/modèles,</w:t>
      </w:r>
    </w:p>
    <w:p>
      <w:pPr>
        <w:numPr>
          <w:ilvl w:val="0"/>
          <w:numId w:val="37"/>
        </w:numPr>
        <w:shd w:val="clear" w:color="auto" w:fill="FFFFFF"/>
        <w:tabs>
          <w:tab w:val="num" w:pos="709"/>
        </w:tabs>
        <w:autoSpaceDE/>
        <w:autoSpaceDN/>
        <w:spacing w:before="120"/>
        <w:jc w:val="both"/>
        <w:rPr>
          <w:color w:val="000000"/>
        </w:rPr>
      </w:pPr>
      <w:r>
        <w:rPr>
          <w:color w:val="000000"/>
        </w:rPr>
        <w:t>le niveau d’intégration : la capacité à s’approprier des notions, concepts, techniques et démarches en les intégrant dans son analyse, son argumentation, sa pratique ou la recherche de solutions.</w:t>
      </w:r>
    </w:p>
    <w:p>
      <w:pPr>
        <w:spacing w:after="120"/>
        <w:ind w:left="851"/>
        <w:jc w:val="both"/>
      </w:pPr>
    </w:p>
    <w:p>
      <w:pPr>
        <w:spacing w:after="120"/>
        <w:ind w:left="426"/>
        <w:jc w:val="both"/>
      </w:pPr>
      <w:r>
        <w:rPr>
          <w:i/>
        </w:rPr>
        <w:t>En référence à l’article 8 du Décret du 16 avril 1991 organisant l’enseignement de promotion sociale, les détenteurs</w:t>
      </w:r>
      <w:r>
        <w:t> :</w:t>
      </w:r>
    </w:p>
    <w:p>
      <w:pPr>
        <w:numPr>
          <w:ilvl w:val="0"/>
          <w:numId w:val="36"/>
        </w:numPr>
        <w:spacing w:after="120"/>
        <w:ind w:left="709" w:hanging="283"/>
        <w:jc w:val="both"/>
      </w:pPr>
      <w:r>
        <w:t>d’un brevet de secouriste-ambulancier délivré par un organisme agréé par la Santé publique, obtenu dans les cinq ans qui précèdent le début de l’unité d’enseignement ;</w:t>
      </w:r>
    </w:p>
    <w:p>
      <w:pPr>
        <w:spacing w:after="120"/>
        <w:ind w:left="426"/>
        <w:jc w:val="both"/>
        <w:rPr>
          <w:i/>
        </w:rPr>
      </w:pPr>
      <w:proofErr w:type="gramStart"/>
      <w:r>
        <w:rPr>
          <w:i/>
        </w:rPr>
        <w:t>peuvent</w:t>
      </w:r>
      <w:proofErr w:type="gramEnd"/>
      <w:r>
        <w:rPr>
          <w:i/>
        </w:rPr>
        <w:t xml:space="preserve"> obtenir une reconnaissance de capacités acquises pour la sanction de l’UE « Notions élémentaires d’ambulancier de transport non urgent de patients (convention)».</w:t>
      </w:r>
    </w:p>
    <w:p>
      <w:pPr>
        <w:spacing w:after="120"/>
        <w:ind w:left="851"/>
        <w:jc w:val="both"/>
      </w:pPr>
    </w:p>
    <w:p>
      <w:pPr>
        <w:numPr>
          <w:ilvl w:val="0"/>
          <w:numId w:val="1"/>
        </w:numPr>
        <w:tabs>
          <w:tab w:val="num" w:pos="1416"/>
        </w:tabs>
        <w:spacing w:before="120" w:after="120"/>
        <w:jc w:val="both"/>
        <w:rPr>
          <w:b/>
        </w:rPr>
      </w:pPr>
      <w:r>
        <w:rPr>
          <w:b/>
        </w:rPr>
        <w:t>PROGRAMME</w:t>
      </w:r>
    </w:p>
    <w:p>
      <w:pPr>
        <w:spacing w:after="120"/>
        <w:ind w:firstLine="426"/>
        <w:jc w:val="both"/>
      </w:pPr>
      <w:r>
        <w:t>L’étudiant sera capable :</w:t>
      </w:r>
    </w:p>
    <w:p>
      <w:pPr>
        <w:spacing w:after="120"/>
        <w:ind w:firstLine="426"/>
        <w:jc w:val="both"/>
        <w:rPr>
          <w:i/>
        </w:rPr>
      </w:pPr>
      <w:proofErr w:type="gramStart"/>
      <w:r>
        <w:rPr>
          <w:i/>
        </w:rPr>
        <w:t>dans</w:t>
      </w:r>
      <w:proofErr w:type="gramEnd"/>
      <w:r>
        <w:rPr>
          <w:i/>
        </w:rPr>
        <w:t xml:space="preserve"> le respect de la législation en vigueur dans le cadre du transport non urgent de patients,</w:t>
      </w:r>
    </w:p>
    <w:p>
      <w:pPr>
        <w:numPr>
          <w:ilvl w:val="1"/>
          <w:numId w:val="39"/>
        </w:numPr>
        <w:spacing w:after="120"/>
        <w:jc w:val="both"/>
        <w:rPr>
          <w:b/>
        </w:rPr>
      </w:pPr>
      <w:r>
        <w:t xml:space="preserve"> </w:t>
      </w:r>
      <w:r>
        <w:rPr>
          <w:b/>
        </w:rPr>
        <w:t>Usage et fonctionnement d’une ambulance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distinguer les contextes d’utilisation de l’ambulance et les règles de sécurité routière en fonction de l’urgence de la situation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définir le véhicule prioritaire et son usage en fonction de la législation en vigueur dans le cadre des professions d’ambulanciers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citer les règles essentielles de sécurité dans le cadre d’une intervention avec véhicule prioritaire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décrire les moyens de communication utilisés :</w:t>
      </w:r>
    </w:p>
    <w:p>
      <w:pPr>
        <w:numPr>
          <w:ilvl w:val="1"/>
          <w:numId w:val="29"/>
        </w:numPr>
        <w:spacing w:after="120"/>
        <w:jc w:val="both"/>
      </w:pPr>
      <w:r>
        <w:lastRenderedPageBreak/>
        <w:t>dans une centrale d’appels,</w:t>
      </w:r>
    </w:p>
    <w:p>
      <w:pPr>
        <w:numPr>
          <w:ilvl w:val="1"/>
          <w:numId w:val="29"/>
        </w:numPr>
        <w:spacing w:after="120"/>
        <w:jc w:val="both"/>
      </w:pPr>
      <w:r>
        <w:t>dans une ambulance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définir les critères d’une communication radio efficace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d’identifier et de citer les informations indispensables à recueillir et à transmettre ainsi que les différents codes utilisés en radiocommunication dans le cadre de sa profession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d’élaborer un itinéraire sur base des renseignements reçus lors de l’appel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d’utiliser un dispositif de positionnement (GPS, plan, …)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d’effectuer le reconditionnement d’un véhicule et de son matériel afin que ceux-ci soient en permanence opérationnels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citer les problèmes techniques du véhicule et les dysfonctionnements du matériel les plus courants, qui nécessitent l’appel à des réparateurs afin de pallier à tout problème technique rendant le véhicule ou le matériel non opérationnel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de citer les points de contrôles mécaniques de base et l’état sanitaire d’un véhicule avant toute intervention.</w:t>
      </w:r>
    </w:p>
    <w:p>
      <w:pPr>
        <w:numPr>
          <w:ilvl w:val="1"/>
          <w:numId w:val="39"/>
        </w:numPr>
        <w:spacing w:after="120"/>
        <w:jc w:val="both"/>
        <w:rPr>
          <w:b/>
        </w:rPr>
      </w:pPr>
      <w:r>
        <w:rPr>
          <w:b/>
        </w:rPr>
        <w:t xml:space="preserve"> Hygiène, prévention des infections et sécurité en ambulance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  <w:rPr>
          <w:iCs/>
        </w:rPr>
      </w:pPr>
      <w:r>
        <w:rPr>
          <w:iCs/>
        </w:rPr>
        <w:t>de définir et de caractériser les princ</w:t>
      </w:r>
      <w:r>
        <w:rPr>
          <w:iCs/>
          <w:color w:val="000000"/>
        </w:rPr>
        <w:t>ipes</w:t>
      </w:r>
      <w:r>
        <w:rPr>
          <w:iCs/>
        </w:rPr>
        <w:t xml:space="preserve"> généraux de prévention des infections et d’hygiène individuels et professionnels à appliquer tant vis-à-vis de ses collègues et de lui-même que du patient transporté :</w:t>
      </w:r>
    </w:p>
    <w:p>
      <w:pPr>
        <w:numPr>
          <w:ilvl w:val="1"/>
          <w:numId w:val="29"/>
        </w:numPr>
        <w:spacing w:after="120"/>
        <w:jc w:val="both"/>
        <w:rPr>
          <w:iCs/>
          <w:strike/>
        </w:rPr>
      </w:pPr>
      <w:r>
        <w:rPr>
          <w:iCs/>
        </w:rPr>
        <w:t>dans le cadre de la prise en charge de patients, notamment dans le cas de patients contagieux,</w:t>
      </w:r>
    </w:p>
    <w:p>
      <w:pPr>
        <w:numPr>
          <w:ilvl w:val="1"/>
          <w:numId w:val="29"/>
        </w:numPr>
        <w:spacing w:after="120"/>
        <w:jc w:val="both"/>
        <w:rPr>
          <w:iCs/>
        </w:rPr>
      </w:pPr>
      <w:r>
        <w:rPr>
          <w:iCs/>
        </w:rPr>
        <w:t>dans le cadre du nettoyage et de la désinfection du véhicule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d’identifier les mesures d’hygiène à appliquer en permanence en vue de maintenir le véhicule en parfait état sanitaire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d’identifier et de manipuler une bouteille d’oxygène en toute sécurité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d’identifier les situations nécessitant l’administration d’oxygène médical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d’administrer de l’oxygène médical en toute sécurité.</w:t>
      </w:r>
    </w:p>
    <w:p>
      <w:pPr>
        <w:numPr>
          <w:ilvl w:val="1"/>
          <w:numId w:val="39"/>
        </w:numPr>
        <w:spacing w:after="120"/>
        <w:jc w:val="both"/>
        <w:rPr>
          <w:b/>
        </w:rPr>
      </w:pPr>
      <w:r>
        <w:rPr>
          <w:b/>
        </w:rPr>
        <w:t>Eléments d’anatomie et de physiopathologie</w:t>
      </w:r>
    </w:p>
    <w:p>
      <w:pPr>
        <w:spacing w:after="120"/>
        <w:ind w:left="851"/>
        <w:jc w:val="both"/>
        <w:rPr>
          <w:i/>
        </w:rPr>
      </w:pPr>
      <w:proofErr w:type="gramStart"/>
      <w:r>
        <w:rPr>
          <w:i/>
        </w:rPr>
        <w:t>en</w:t>
      </w:r>
      <w:proofErr w:type="gramEnd"/>
      <w:r>
        <w:rPr>
          <w:i/>
        </w:rPr>
        <w:t xml:space="preserve"> vue d’assurer un transport sécuritaire,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d’identifier, de citer et de situer les principaux éléments et organes composant :</w:t>
      </w:r>
    </w:p>
    <w:p>
      <w:pPr>
        <w:numPr>
          <w:ilvl w:val="1"/>
          <w:numId w:val="29"/>
        </w:numPr>
        <w:spacing w:after="120"/>
        <w:jc w:val="both"/>
      </w:pPr>
      <w:r>
        <w:t>le système nerveux,</w:t>
      </w:r>
    </w:p>
    <w:p>
      <w:pPr>
        <w:numPr>
          <w:ilvl w:val="1"/>
          <w:numId w:val="29"/>
        </w:numPr>
        <w:spacing w:after="120"/>
        <w:jc w:val="both"/>
      </w:pPr>
      <w:r>
        <w:t>le système respiratoire,</w:t>
      </w:r>
    </w:p>
    <w:p>
      <w:pPr>
        <w:numPr>
          <w:ilvl w:val="1"/>
          <w:numId w:val="29"/>
        </w:numPr>
        <w:spacing w:after="120"/>
        <w:jc w:val="both"/>
      </w:pPr>
      <w:r>
        <w:t>le système circulatoire,</w:t>
      </w:r>
    </w:p>
    <w:p>
      <w:pPr>
        <w:numPr>
          <w:ilvl w:val="1"/>
          <w:numId w:val="29"/>
        </w:numPr>
        <w:spacing w:after="120"/>
        <w:jc w:val="both"/>
      </w:pPr>
      <w:r>
        <w:t>le système locomoteur ;</w:t>
      </w:r>
    </w:p>
    <w:p>
      <w:pPr>
        <w:numPr>
          <w:ilvl w:val="0"/>
          <w:numId w:val="29"/>
        </w:numPr>
        <w:tabs>
          <w:tab w:val="num" w:pos="1134"/>
          <w:tab w:val="num" w:pos="1440"/>
        </w:tabs>
        <w:spacing w:after="120"/>
        <w:ind w:left="1134" w:hanging="283"/>
        <w:jc w:val="both"/>
      </w:pPr>
      <w:r>
        <w:t>d’expliciter les troubles les plus fréquents des systèmes nerveux, respiratoire, circulatoire et locomoteur en se basant sur les éléments essentiels du fonctionnement de ces systèmes.</w:t>
      </w:r>
    </w:p>
    <w:p>
      <w:pPr>
        <w:jc w:val="both"/>
      </w:pP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t>CONSTITUTION DES GROUPES OU REGROUPEMENT</w:t>
      </w:r>
    </w:p>
    <w:p>
      <w:pPr>
        <w:spacing w:after="120"/>
        <w:ind w:left="426"/>
        <w:jc w:val="both"/>
      </w:pPr>
      <w:r>
        <w:t>Aucune recommandation particulière.</w:t>
      </w:r>
    </w:p>
    <w:p>
      <w:pPr>
        <w:autoSpaceDE/>
        <w:autoSpaceDN/>
      </w:pPr>
      <w:r>
        <w:br w:type="page"/>
      </w:r>
    </w:p>
    <w:p>
      <w:pPr>
        <w:numPr>
          <w:ilvl w:val="0"/>
          <w:numId w:val="1"/>
        </w:numPr>
        <w:tabs>
          <w:tab w:val="num" w:pos="1416"/>
        </w:tabs>
        <w:spacing w:after="120"/>
        <w:jc w:val="both"/>
        <w:rPr>
          <w:b/>
        </w:rPr>
      </w:pPr>
      <w:r>
        <w:rPr>
          <w:b/>
        </w:rPr>
        <w:lastRenderedPageBreak/>
        <w:t>CHARGE(S) DE COURS</w:t>
      </w:r>
    </w:p>
    <w:p>
      <w:pPr>
        <w:spacing w:after="120"/>
        <w:ind w:left="426"/>
        <w:jc w:val="both"/>
      </w:pPr>
      <w:r>
        <w:t>Le chargé de cours sera un enseignant ou un expert.</w:t>
      </w:r>
    </w:p>
    <w:p>
      <w:pPr>
        <w:spacing w:after="120"/>
        <w:ind w:left="426"/>
        <w:jc w:val="both"/>
      </w:pPr>
      <w:r>
        <w:t>L’expert devra justifier de compétences particulières issues d’une expérience professionnelle actualisée en relation avec la charge de cours qui lui est attribuée.</w:t>
      </w:r>
    </w:p>
    <w:p>
      <w:pPr>
        <w:jc w:val="both"/>
      </w:pPr>
    </w:p>
    <w:p>
      <w:pPr>
        <w:numPr>
          <w:ilvl w:val="0"/>
          <w:numId w:val="1"/>
        </w:numPr>
        <w:tabs>
          <w:tab w:val="num" w:pos="1416"/>
        </w:tabs>
        <w:spacing w:before="120" w:after="120"/>
        <w:rPr>
          <w:b/>
        </w:rPr>
      </w:pPr>
      <w:r>
        <w:rPr>
          <w:b/>
        </w:rPr>
        <w:t>HORAIRE MINIMUM DE L’UNITE D’ENSEIGNEMENT</w:t>
      </w:r>
    </w:p>
    <w:p>
      <w:pPr>
        <w:ind w:left="708" w:hanging="708"/>
      </w:pPr>
    </w:p>
    <w:tbl>
      <w:tblPr>
        <w:tblW w:w="8945" w:type="dxa"/>
        <w:tblInd w:w="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22"/>
        <w:gridCol w:w="1275"/>
        <w:gridCol w:w="1347"/>
        <w:gridCol w:w="1701"/>
      </w:tblGrid>
      <w:tr>
        <w:tc>
          <w:tcPr>
            <w:tcW w:w="46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7.1. Dénomination du cours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Classement du cours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Nombre de périodes</w:t>
            </w:r>
          </w:p>
        </w:tc>
      </w:tr>
      <w:tr>
        <w:tc>
          <w:tcPr>
            <w:tcW w:w="462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>
            <w:r>
              <w:t>Usage et fonctionnement d’une ambulance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</w:tcPr>
          <w:p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ind w:right="567"/>
              <w:jc w:val="right"/>
            </w:pPr>
            <w:r>
              <w:t>8</w:t>
            </w:r>
          </w:p>
        </w:tc>
      </w:tr>
      <w:tr>
        <w:tc>
          <w:tcPr>
            <w:tcW w:w="46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>
            <w:r>
              <w:t>Hygiène, prévention des infections et sécurité en ambulance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ind w:right="567"/>
              <w:jc w:val="right"/>
            </w:pPr>
            <w:r>
              <w:t>6</w:t>
            </w:r>
          </w:p>
        </w:tc>
      </w:tr>
      <w:tr>
        <w:tc>
          <w:tcPr>
            <w:tcW w:w="46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>
            <w:r>
              <w:t>Eléments d’anatomie et de physiopathologie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jc w:val="center"/>
            </w:pPr>
            <w:r>
              <w:t>CT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6" w:space="0" w:color="auto"/>
            </w:tcBorders>
          </w:tcPr>
          <w:p>
            <w:pPr>
              <w:ind w:right="567"/>
              <w:jc w:val="right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>
            <w:pPr>
              <w:ind w:right="567"/>
              <w:jc w:val="right"/>
            </w:pPr>
            <w:r>
              <w:t>16</w:t>
            </w:r>
          </w:p>
        </w:tc>
      </w:tr>
      <w:tr>
        <w:tc>
          <w:tcPr>
            <w:tcW w:w="5897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>
            <w:pPr>
              <w:ind w:left="426"/>
              <w:rPr>
                <w:b/>
              </w:rPr>
            </w:pPr>
            <w:r>
              <w:rPr>
                <w:b/>
              </w:rPr>
              <w:t>7.2. Part d’autonomie</w:t>
            </w:r>
          </w:p>
        </w:tc>
        <w:tc>
          <w:tcPr>
            <w:tcW w:w="1347" w:type="dxa"/>
            <w:tcBorders>
              <w:bottom w:val="single" w:sz="8" w:space="0" w:color="auto"/>
            </w:tcBorders>
          </w:tcPr>
          <w:p>
            <w:pPr>
              <w:ind w:right="567"/>
              <w:jc w:val="right"/>
            </w:pPr>
            <w:r>
              <w:t>P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18" w:space="0" w:color="auto"/>
            </w:tcBorders>
          </w:tcPr>
          <w:p>
            <w:pPr>
              <w:ind w:right="567"/>
              <w:jc w:val="right"/>
            </w:pPr>
            <w:r>
              <w:t>8</w:t>
            </w:r>
          </w:p>
        </w:tc>
      </w:tr>
      <w:tr>
        <w:tc>
          <w:tcPr>
            <w:tcW w:w="589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>
            <w:r>
              <w:t>Total des périodes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>
            <w:pPr>
              <w:ind w:right="709"/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</w:tr>
    </w:tbl>
    <w:p/>
    <w:sectPr>
      <w:footerReference w:type="even" r:id="rId8"/>
      <w:footerReference w:type="default" r:id="rId9"/>
      <w:type w:val="oddPage"/>
      <w:pgSz w:w="11907" w:h="16840" w:code="9"/>
      <w:pgMar w:top="1418" w:right="1418" w:bottom="1418" w:left="1418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1BDBF5" w16cid:durableId="2188EA30"/>
  <w16cid:commentId w16cid:paraId="4C25E49B" w16cid:durableId="2188EA48"/>
  <w16cid:commentId w16cid:paraId="3625599D" w16cid:durableId="2188EB4F"/>
  <w16cid:commentId w16cid:paraId="2DC424D6" w16cid:durableId="2188EBEE"/>
  <w16cid:commentId w16cid:paraId="74533066" w16cid:durableId="2188EC0B"/>
  <w16cid:commentId w16cid:paraId="62A14B73" w16cid:durableId="2188EC2D"/>
  <w16cid:commentId w16cid:paraId="2CEB5A82" w16cid:durableId="2188EC58"/>
  <w16cid:commentId w16cid:paraId="76872D05" w16cid:durableId="2188EE8B"/>
  <w16cid:commentId w16cid:paraId="70DBBC1A" w16cid:durableId="2188EEBB"/>
  <w16cid:commentId w16cid:paraId="3EFFD4E6" w16cid:durableId="2188EEF1"/>
  <w16cid:commentId w16cid:paraId="310798FC" w16cid:durableId="2188EF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left" w:pos="7880"/>
        <w:tab w:val="right" w:pos="9639"/>
      </w:tabs>
      <w:ind w:right="-285"/>
      <w:rPr>
        <w:color w:val="0000FF"/>
        <w:sz w:val="18"/>
        <w:szCs w:val="18"/>
      </w:rPr>
    </w:pPr>
    <w:r>
      <w:rPr>
        <w:color w:val="0000FF"/>
        <w:sz w:val="18"/>
        <w:szCs w:val="18"/>
      </w:rPr>
      <w:t>Notions élémentaires de l’ambulancier de transport non urgent de patients (convention)</w:t>
    </w:r>
    <w:r>
      <w:rPr>
        <w:color w:val="0000FF"/>
        <w:sz w:val="18"/>
        <w:szCs w:val="18"/>
      </w:rPr>
      <w:tab/>
      <w:t xml:space="preserve">Page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PAGE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2</w:t>
    </w:r>
    <w:r>
      <w:rPr>
        <w:color w:val="0000FF"/>
        <w:sz w:val="18"/>
        <w:szCs w:val="18"/>
      </w:rPr>
      <w:fldChar w:fldCharType="end"/>
    </w:r>
    <w:r>
      <w:rPr>
        <w:color w:val="0000FF"/>
        <w:sz w:val="18"/>
        <w:szCs w:val="18"/>
      </w:rPr>
      <w:t xml:space="preserve"> sur </w:t>
    </w:r>
    <w:r>
      <w:rPr>
        <w:color w:val="0000FF"/>
        <w:sz w:val="18"/>
        <w:szCs w:val="18"/>
      </w:rPr>
      <w:fldChar w:fldCharType="begin"/>
    </w:r>
    <w:r>
      <w:rPr>
        <w:color w:val="0000FF"/>
        <w:sz w:val="18"/>
        <w:szCs w:val="18"/>
      </w:rPr>
      <w:instrText xml:space="preserve"> NUMPAGES </w:instrText>
    </w:r>
    <w:r>
      <w:rPr>
        <w:color w:val="0000FF"/>
        <w:sz w:val="18"/>
        <w:szCs w:val="18"/>
      </w:rPr>
      <w:fldChar w:fldCharType="separate"/>
    </w:r>
    <w:r>
      <w:rPr>
        <w:noProof/>
        <w:color w:val="0000FF"/>
        <w:sz w:val="18"/>
        <w:szCs w:val="18"/>
      </w:rPr>
      <w:t>5</w:t>
    </w:r>
    <w:r>
      <w:rPr>
        <w:color w:val="0000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0C1"/>
    <w:multiLevelType w:val="hybridMultilevel"/>
    <w:tmpl w:val="7E90D37A"/>
    <w:lvl w:ilvl="0" w:tplc="00367712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7040C"/>
    <w:multiLevelType w:val="multilevel"/>
    <w:tmpl w:val="2AB0238C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423"/>
    <w:multiLevelType w:val="hybridMultilevel"/>
    <w:tmpl w:val="6C2AFCE2"/>
    <w:lvl w:ilvl="0" w:tplc="84E236B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F2CC03AE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450A98"/>
    <w:multiLevelType w:val="hybridMultilevel"/>
    <w:tmpl w:val="3A68FF9E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10251"/>
    <w:multiLevelType w:val="hybridMultilevel"/>
    <w:tmpl w:val="22B03E3A"/>
    <w:lvl w:ilvl="0" w:tplc="FFFFFFFF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6B126C"/>
    <w:multiLevelType w:val="hybridMultilevel"/>
    <w:tmpl w:val="FA1A7084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8A666C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7D3C"/>
    <w:multiLevelType w:val="hybridMultilevel"/>
    <w:tmpl w:val="5DD2C976"/>
    <w:lvl w:ilvl="0" w:tplc="6A3630FA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47E1"/>
    <w:multiLevelType w:val="hybridMultilevel"/>
    <w:tmpl w:val="84FAF18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0F15"/>
    <w:multiLevelType w:val="hybridMultilevel"/>
    <w:tmpl w:val="8CE0FE98"/>
    <w:lvl w:ilvl="0" w:tplc="83AE0DAC">
      <w:numFmt w:val="bullet"/>
      <w:lvlText w:val=""/>
      <w:lvlJc w:val="left"/>
      <w:pPr>
        <w:ind w:left="248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219A4127"/>
    <w:multiLevelType w:val="multilevel"/>
    <w:tmpl w:val="2E98C1DC"/>
    <w:lvl w:ilvl="0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25CF3174"/>
    <w:multiLevelType w:val="hybridMultilevel"/>
    <w:tmpl w:val="4F52506A"/>
    <w:lvl w:ilvl="0" w:tplc="37A65DF0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96D01BB"/>
    <w:multiLevelType w:val="multilevel"/>
    <w:tmpl w:val="83688E1C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B370828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85310"/>
    <w:multiLevelType w:val="hybridMultilevel"/>
    <w:tmpl w:val="9500C5E8"/>
    <w:lvl w:ilvl="0" w:tplc="08A8802A">
      <w:numFmt w:val="bullet"/>
      <w:lvlText w:val="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F452E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663784"/>
    <w:multiLevelType w:val="hybridMultilevel"/>
    <w:tmpl w:val="02BAD9D2"/>
    <w:lvl w:ilvl="0" w:tplc="361E8774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340570D"/>
    <w:multiLevelType w:val="hybridMultilevel"/>
    <w:tmpl w:val="B894A490"/>
    <w:lvl w:ilvl="0" w:tplc="FFFFFFFF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9" w15:restartNumberingAfterBreak="0">
    <w:nsid w:val="42516EE6"/>
    <w:multiLevelType w:val="hybridMultilevel"/>
    <w:tmpl w:val="84F64FC0"/>
    <w:lvl w:ilvl="0" w:tplc="FFFFFFFF">
      <w:numFmt w:val="bullet"/>
      <w:lvlText w:val=""/>
      <w:lvlJc w:val="left"/>
      <w:pPr>
        <w:ind w:left="150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75542B5"/>
    <w:multiLevelType w:val="hybridMultilevel"/>
    <w:tmpl w:val="D42E6172"/>
    <w:lvl w:ilvl="0" w:tplc="DD00CF98"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2F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0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D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C4A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8E0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2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67B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363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5B86"/>
    <w:multiLevelType w:val="multilevel"/>
    <w:tmpl w:val="FFE495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 w15:restartNumberingAfterBreak="0">
    <w:nsid w:val="496E3587"/>
    <w:multiLevelType w:val="multilevel"/>
    <w:tmpl w:val="0D9455AA"/>
    <w:lvl w:ilvl="0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5B62"/>
    <w:multiLevelType w:val="hybridMultilevel"/>
    <w:tmpl w:val="FBFEF6C8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BB0742C"/>
    <w:multiLevelType w:val="hybridMultilevel"/>
    <w:tmpl w:val="EF9A8922"/>
    <w:lvl w:ilvl="0" w:tplc="FFFFFFFF">
      <w:numFmt w:val="bullet"/>
      <w:lvlText w:val=""/>
      <w:lvlJc w:val="left"/>
      <w:pPr>
        <w:ind w:left="10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178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146752"/>
    <w:multiLevelType w:val="hybridMultilevel"/>
    <w:tmpl w:val="E362CE20"/>
    <w:lvl w:ilvl="0" w:tplc="83AE0DAC">
      <w:numFmt w:val="bullet"/>
      <w:lvlText w:val=""/>
      <w:lvlJc w:val="left"/>
      <w:pPr>
        <w:ind w:left="17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D5D3AF4"/>
    <w:multiLevelType w:val="hybridMultilevel"/>
    <w:tmpl w:val="267261C0"/>
    <w:lvl w:ilvl="0" w:tplc="1D548956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8ECE015C">
      <w:start w:val="1"/>
      <w:numFmt w:val="decimal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2054036"/>
    <w:multiLevelType w:val="hybridMultilevel"/>
    <w:tmpl w:val="0D9455AA"/>
    <w:lvl w:ilvl="0" w:tplc="83AE0DAC">
      <w:numFmt w:val="bullet"/>
      <w:lvlText w:val="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31CB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953585"/>
    <w:multiLevelType w:val="hybridMultilevel"/>
    <w:tmpl w:val="E4EAA20E"/>
    <w:lvl w:ilvl="0" w:tplc="2D5C9496">
      <w:start w:val="1"/>
      <w:numFmt w:val="lowerLetter"/>
      <w:lvlText w:val="%1."/>
      <w:lvlJc w:val="left"/>
      <w:pPr>
        <w:ind w:left="1427" w:hanging="8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8A01BD"/>
    <w:multiLevelType w:val="hybridMultilevel"/>
    <w:tmpl w:val="AF8C4298"/>
    <w:lvl w:ilvl="0" w:tplc="E0883E8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1652AE66">
      <w:start w:val="1"/>
      <w:numFmt w:val="lowerLetter"/>
      <w:lvlText w:val="%2."/>
      <w:lvlJc w:val="left"/>
      <w:pPr>
        <w:ind w:left="2147" w:hanging="8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7D411A"/>
    <w:multiLevelType w:val="multilevel"/>
    <w:tmpl w:val="22B03E3A"/>
    <w:lvl w:ilvl="0">
      <w:numFmt w:val="bullet"/>
      <w:lvlText w:val=""/>
      <w:lvlJc w:val="left"/>
      <w:pPr>
        <w:ind w:left="128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5A94445"/>
    <w:multiLevelType w:val="hybridMultilevel"/>
    <w:tmpl w:val="5AAE38D4"/>
    <w:lvl w:ilvl="0" w:tplc="17FC8BA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1E4857"/>
    <w:multiLevelType w:val="multilevel"/>
    <w:tmpl w:val="364C9346"/>
    <w:lvl w:ilvl="0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7C66DDC"/>
    <w:multiLevelType w:val="hybridMultilevel"/>
    <w:tmpl w:val="861C5618"/>
    <w:lvl w:ilvl="0" w:tplc="66CE50E2">
      <w:start w:val="3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BB0260"/>
    <w:multiLevelType w:val="hybridMultilevel"/>
    <w:tmpl w:val="BF4AE99A"/>
    <w:lvl w:ilvl="0" w:tplc="CF8A61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F1E3E"/>
    <w:multiLevelType w:val="hybridMultilevel"/>
    <w:tmpl w:val="DA4AF89C"/>
    <w:lvl w:ilvl="0" w:tplc="199607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23AD8"/>
    <w:multiLevelType w:val="hybridMultilevel"/>
    <w:tmpl w:val="E98A18EE"/>
    <w:lvl w:ilvl="0" w:tplc="BC5EE2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B71A1886">
      <w:start w:val="1"/>
      <w:numFmt w:val="decimal"/>
      <w:lvlText w:val="%2."/>
      <w:lvlJc w:val="left"/>
      <w:pPr>
        <w:ind w:left="1780" w:hanging="70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615AC"/>
    <w:multiLevelType w:val="hybridMultilevel"/>
    <w:tmpl w:val="88522DBA"/>
    <w:lvl w:ilvl="0" w:tplc="FFFFFFFF">
      <w:numFmt w:val="bullet"/>
      <w:lvlText w:val=""/>
      <w:lvlJc w:val="left"/>
      <w:pPr>
        <w:ind w:left="164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bullet"/>
      <w:lvlText w:val=""/>
      <w:lvlJc w:val="left"/>
      <w:pPr>
        <w:ind w:left="2367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77B65C17"/>
    <w:multiLevelType w:val="hybridMultilevel"/>
    <w:tmpl w:val="5BAC40B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222BDC"/>
    <w:multiLevelType w:val="hybridMultilevel"/>
    <w:tmpl w:val="F4109BFA"/>
    <w:lvl w:ilvl="0" w:tplc="83AE0DAC">
      <w:numFmt w:val="bullet"/>
      <w:lvlText w:val=""/>
      <w:lvlJc w:val="left"/>
      <w:pPr>
        <w:ind w:left="213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AE0DAC">
      <w:numFmt w:val="bullet"/>
      <w:lvlText w:val=""/>
      <w:lvlJc w:val="left"/>
      <w:pPr>
        <w:ind w:left="285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AE0DAC">
      <w:numFmt w:val="bullet"/>
      <w:lvlText w:val=""/>
      <w:lvlJc w:val="left"/>
      <w:pPr>
        <w:ind w:left="357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EE72CB6"/>
    <w:multiLevelType w:val="multilevel"/>
    <w:tmpl w:val="C1880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20"/>
  </w:num>
  <w:num w:numId="3">
    <w:abstractNumId w:val="4"/>
  </w:num>
  <w:num w:numId="4">
    <w:abstractNumId w:val="2"/>
  </w:num>
  <w:num w:numId="5">
    <w:abstractNumId w:val="29"/>
  </w:num>
  <w:num w:numId="6">
    <w:abstractNumId w:val="0"/>
  </w:num>
  <w:num w:numId="7">
    <w:abstractNumId w:val="30"/>
  </w:num>
  <w:num w:numId="8">
    <w:abstractNumId w:val="16"/>
  </w:num>
  <w:num w:numId="9">
    <w:abstractNumId w:val="32"/>
  </w:num>
  <w:num w:numId="10">
    <w:abstractNumId w:val="26"/>
  </w:num>
  <w:num w:numId="11">
    <w:abstractNumId w:val="31"/>
  </w:num>
  <w:num w:numId="12">
    <w:abstractNumId w:val="27"/>
  </w:num>
  <w:num w:numId="13">
    <w:abstractNumId w:val="22"/>
  </w:num>
  <w:num w:numId="14">
    <w:abstractNumId w:val="25"/>
  </w:num>
  <w:num w:numId="15">
    <w:abstractNumId w:val="6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23"/>
  </w:num>
  <w:num w:numId="21">
    <w:abstractNumId w:val="28"/>
  </w:num>
  <w:num w:numId="22">
    <w:abstractNumId w:val="40"/>
  </w:num>
  <w:num w:numId="23">
    <w:abstractNumId w:val="12"/>
  </w:num>
  <w:num w:numId="24">
    <w:abstractNumId w:val="33"/>
  </w:num>
  <w:num w:numId="25">
    <w:abstractNumId w:val="8"/>
  </w:num>
  <w:num w:numId="26">
    <w:abstractNumId w:val="3"/>
  </w:num>
  <w:num w:numId="27">
    <w:abstractNumId w:val="38"/>
  </w:num>
  <w:num w:numId="28">
    <w:abstractNumId w:val="10"/>
  </w:num>
  <w:num w:numId="29">
    <w:abstractNumId w:val="24"/>
  </w:num>
  <w:num w:numId="30">
    <w:abstractNumId w:val="35"/>
  </w:num>
  <w:num w:numId="31">
    <w:abstractNumId w:val="37"/>
  </w:num>
  <w:num w:numId="32">
    <w:abstractNumId w:val="36"/>
  </w:num>
  <w:num w:numId="33">
    <w:abstractNumId w:val="1"/>
  </w:num>
  <w:num w:numId="34">
    <w:abstractNumId w:val="14"/>
  </w:num>
  <w:num w:numId="35">
    <w:abstractNumId w:val="18"/>
  </w:num>
  <w:num w:numId="36">
    <w:abstractNumId w:val="39"/>
  </w:num>
  <w:num w:numId="37">
    <w:abstractNumId w:val="7"/>
  </w:num>
  <w:num w:numId="38">
    <w:abstractNumId w:val="11"/>
  </w:num>
  <w:num w:numId="39">
    <w:abstractNumId w:val="21"/>
  </w:num>
  <w:num w:numId="40">
    <w:abstractNumId w:val="34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0E0891-5A0F-44F6-A6CD-177E8CD5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426"/>
    </w:pPr>
    <w:rPr>
      <w:i/>
      <w:iCs/>
    </w:rPr>
  </w:style>
  <w:style w:type="paragraph" w:styleId="Notedebasdepage">
    <w:name w:val="footnote text"/>
    <w:basedOn w:val="Normal"/>
    <w:semiHidden/>
    <w:pPr>
      <w:autoSpaceDE/>
      <w:autoSpaceDN/>
    </w:pPr>
    <w:rPr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autoSpaceDE/>
      <w:autoSpaceDN/>
    </w:pPr>
    <w:rPr>
      <w:szCs w:val="20"/>
    </w:rPr>
  </w:style>
  <w:style w:type="paragraph" w:styleId="Retraitcorpsdetexte2">
    <w:name w:val="Body Text Indent 2"/>
    <w:basedOn w:val="Normal"/>
    <w:semiHidden/>
    <w:pPr>
      <w:ind w:left="426"/>
      <w:jc w:val="both"/>
    </w:pPr>
  </w:style>
  <w:style w:type="paragraph" w:styleId="Retraitcorpsdetexte3">
    <w:name w:val="Body Text Indent 3"/>
    <w:basedOn w:val="Normal"/>
    <w:semiHidden/>
    <w:pPr>
      <w:spacing w:before="120" w:after="120"/>
      <w:ind w:left="425"/>
    </w:pPr>
    <w:rPr>
      <w:i/>
      <w:iCs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72"/>
    <w:qFormat/>
    <w:pPr>
      <w:ind w:left="708"/>
    </w:pPr>
  </w:style>
  <w:style w:type="character" w:customStyle="1" w:styleId="PieddepageCar">
    <w:name w:val="Pied de page Car"/>
    <w:link w:val="Pieddepage"/>
    <w:rPr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fr-FR" w:eastAsia="fr-FR"/>
    </w:rPr>
  </w:style>
  <w:style w:type="paragraph" w:styleId="Rvision">
    <w:name w:val="Revision"/>
    <w:hidden/>
    <w:uiPriority w:val="71"/>
    <w:semiHidden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0FC01-4F58-4684-81D0-82770DB3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Sp-eps-cpeons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subject/>
  <dc:creator>LOGNARD</dc:creator>
  <cp:keywords/>
  <cp:lastModifiedBy>goulet02</cp:lastModifiedBy>
  <cp:revision>3</cp:revision>
  <cp:lastPrinted>2002-09-10T06:42:00Z</cp:lastPrinted>
  <dcterms:created xsi:type="dcterms:W3CDTF">2020-03-30T12:53:00Z</dcterms:created>
  <dcterms:modified xsi:type="dcterms:W3CDTF">2020-08-20T14:30:00Z</dcterms:modified>
</cp:coreProperties>
</file>